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1173"/>
        <w:gridCol w:w="1416"/>
        <w:gridCol w:w="896"/>
        <w:gridCol w:w="1136"/>
        <w:gridCol w:w="822"/>
        <w:gridCol w:w="823"/>
        <w:gridCol w:w="823"/>
        <w:gridCol w:w="823"/>
        <w:gridCol w:w="865"/>
        <w:gridCol w:w="823"/>
        <w:gridCol w:w="823"/>
        <w:gridCol w:w="945"/>
        <w:gridCol w:w="830"/>
        <w:gridCol w:w="1208"/>
        <w:gridCol w:w="1216"/>
        <w:gridCol w:w="1212"/>
        <w:gridCol w:w="1216"/>
        <w:gridCol w:w="2303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pct"/>
          <w:trHeight w:val="270" w:hRule="atLeast"/>
        </w:trPr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附件1：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pct"/>
          <w:trHeight w:val="270" w:hRule="atLeast"/>
        </w:trPr>
        <w:tc>
          <w:tcPr>
            <w:tcW w:w="4947" w:type="pct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  <w:t>土工试验检测报告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pct"/>
          <w:trHeight w:val="285" w:hRule="atLeast"/>
        </w:trPr>
        <w:tc>
          <w:tcPr>
            <w:tcW w:w="6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报告编号：202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710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工程名称：</w:t>
            </w:r>
          </w:p>
        </w:tc>
        <w:tc>
          <w:tcPr>
            <w:tcW w:w="3963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平乐县平乐镇第一中学南侧滑坡地质灾害防治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工程勘查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pct"/>
          <w:trHeight w:val="285" w:hRule="atLeast"/>
        </w:trPr>
        <w:tc>
          <w:tcPr>
            <w:tcW w:w="6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样品数量：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个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试验日期：</w:t>
            </w:r>
          </w:p>
        </w:tc>
        <w:tc>
          <w:tcPr>
            <w:tcW w:w="3963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pct"/>
          <w:trHeight w:val="312" w:hRule="atLeast"/>
        </w:trPr>
        <w:tc>
          <w:tcPr>
            <w:tcW w:w="3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实验室编号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孔号</w:t>
            </w:r>
          </w:p>
        </w:tc>
        <w:tc>
          <w:tcPr>
            <w:tcW w:w="3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取样深度    </w:t>
            </w:r>
          </w:p>
        </w:tc>
        <w:tc>
          <w:tcPr>
            <w:tcW w:w="2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天然含水率        </w:t>
            </w:r>
          </w:p>
        </w:tc>
        <w:tc>
          <w:tcPr>
            <w:tcW w:w="2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天然密度 </w:t>
            </w:r>
          </w:p>
        </w:tc>
        <w:tc>
          <w:tcPr>
            <w:tcW w:w="1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比      重       </w:t>
            </w:r>
          </w:p>
        </w:tc>
        <w:tc>
          <w:tcPr>
            <w:tcW w:w="1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孔   隙    比    </w:t>
            </w:r>
          </w:p>
        </w:tc>
        <w:tc>
          <w:tcPr>
            <w:tcW w:w="1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饱      和      度</w:t>
            </w:r>
          </w:p>
        </w:tc>
        <w:tc>
          <w:tcPr>
            <w:tcW w:w="40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液塑限联合测定法</w:t>
            </w:r>
          </w:p>
        </w:tc>
        <w:tc>
          <w:tcPr>
            <w:tcW w:w="1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塑性指数</w:t>
            </w:r>
          </w:p>
        </w:tc>
        <w:tc>
          <w:tcPr>
            <w:tcW w:w="1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液性指数</w:t>
            </w:r>
          </w:p>
        </w:tc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压缩       系数</w:t>
            </w:r>
          </w:p>
        </w:tc>
        <w:tc>
          <w:tcPr>
            <w:tcW w:w="1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压缩       模量</w:t>
            </w:r>
          </w:p>
        </w:tc>
        <w:tc>
          <w:tcPr>
            <w:tcW w:w="57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天然剪切试验</w:t>
            </w:r>
          </w:p>
        </w:tc>
        <w:tc>
          <w:tcPr>
            <w:tcW w:w="57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饱和剪切试验</w:t>
            </w:r>
          </w:p>
        </w:tc>
        <w:tc>
          <w:tcPr>
            <w:tcW w:w="5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土的名称按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GB50021-2001(2009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年版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)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定名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0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57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液限</w:t>
            </w:r>
          </w:p>
        </w:tc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塑限</w:t>
            </w:r>
          </w:p>
        </w:tc>
        <w:tc>
          <w:tcPr>
            <w:tcW w:w="1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IP</w:t>
            </w:r>
          </w:p>
        </w:tc>
        <w:tc>
          <w:tcPr>
            <w:tcW w:w="1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IL</w:t>
            </w:r>
          </w:p>
        </w:tc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α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bscript"/>
              </w:rPr>
              <w:t>v1-2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   (Mpa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</w:rPr>
              <w:t>-1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)</w:t>
            </w:r>
          </w:p>
        </w:tc>
        <w:tc>
          <w:tcPr>
            <w:tcW w:w="1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Es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bscript"/>
              </w:rPr>
              <w:t>1-2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    (MPa)</w:t>
            </w:r>
          </w:p>
        </w:tc>
        <w:tc>
          <w:tcPr>
            <w:tcW w:w="28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粘聚力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C     (kPa)</w:t>
            </w:r>
          </w:p>
        </w:tc>
        <w:tc>
          <w:tcPr>
            <w:tcW w:w="2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内摩擦角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φ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(度)</w:t>
            </w:r>
          </w:p>
        </w:tc>
        <w:tc>
          <w:tcPr>
            <w:tcW w:w="2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粘聚力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   C     (kPa)</w:t>
            </w:r>
          </w:p>
        </w:tc>
        <w:tc>
          <w:tcPr>
            <w:tcW w:w="2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内摩擦角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φ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(度)</w:t>
            </w:r>
          </w:p>
        </w:tc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52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(m)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ω（%）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ρ0   （g/cm3)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Gs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Sr(%)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bscript"/>
              </w:rPr>
              <w:t xml:space="preserve">L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(%)</w:t>
            </w:r>
          </w:p>
        </w:tc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bscript"/>
              </w:rPr>
              <w:t>P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(%)</w:t>
            </w:r>
          </w:p>
        </w:tc>
        <w:tc>
          <w:tcPr>
            <w:tcW w:w="1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2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52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T1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ZK2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3.60-3.80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29.1 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1.85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2.68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0.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92.1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43.2 </w:t>
            </w:r>
          </w:p>
        </w:tc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26.9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16.3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0.14 </w:t>
            </w:r>
          </w:p>
        </w:tc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0.25 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7.09 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20.9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21.3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20.2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19.9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粉质粘土</w:t>
            </w:r>
          </w:p>
        </w:tc>
        <w:tc>
          <w:tcPr>
            <w:tcW w:w="52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T2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2.30-2.50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27.9 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1.86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2.68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0.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31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93.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43.1 </w:t>
            </w:r>
          </w:p>
        </w:tc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26.5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16.6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0.09 </w:t>
            </w:r>
          </w:p>
        </w:tc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0.23 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7.62 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21.0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20.8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20.3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20.0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粉质粘土</w:t>
            </w:r>
          </w:p>
        </w:tc>
        <w:tc>
          <w:tcPr>
            <w:tcW w:w="52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T3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0.70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-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0.90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30.7 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1.88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2.68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0.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71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97.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44.1 </w:t>
            </w:r>
          </w:p>
        </w:tc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27.4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16.7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0.20 </w:t>
            </w:r>
          </w:p>
        </w:tc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0.31 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6.02 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21.1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21.4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20.6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19.7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粉质粘土</w:t>
            </w:r>
          </w:p>
        </w:tc>
        <w:tc>
          <w:tcPr>
            <w:tcW w:w="52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T4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3.40-3.60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31.9 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1.89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2.68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0.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09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97.6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44.6 </w:t>
            </w:r>
          </w:p>
        </w:tc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25.5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5.8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0.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0.27 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6.77 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21.0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21.3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20.5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20.1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粉质粘土</w:t>
            </w:r>
          </w:p>
        </w:tc>
        <w:tc>
          <w:tcPr>
            <w:tcW w:w="52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T5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2.30-2.50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28.2 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1.84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2.68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0.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52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92.5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42.6 </w:t>
            </w:r>
          </w:p>
        </w:tc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26.5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16.1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0.11 </w:t>
            </w:r>
          </w:p>
        </w:tc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0.25 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7.09 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21.2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21.2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20.3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19.8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粉质粘土</w:t>
            </w:r>
          </w:p>
        </w:tc>
        <w:tc>
          <w:tcPr>
            <w:tcW w:w="52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T6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ZK1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2.30-2.50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30.9 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1.83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2.68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0.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67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92.8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43.6 </w:t>
            </w:r>
          </w:p>
        </w:tc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26.8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16.8 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0.24 </w:t>
            </w:r>
          </w:p>
        </w:tc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0.23 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7.62 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20.9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21.1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20.5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19.9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粉质粘土</w:t>
            </w:r>
          </w:p>
        </w:tc>
        <w:tc>
          <w:tcPr>
            <w:tcW w:w="52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47" w:type="pct"/>
            <w:gridSpan w:val="19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52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</w:rPr>
            </w:pPr>
          </w:p>
        </w:tc>
      </w:tr>
    </w:tbl>
    <w:p/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ZTI2Y2U3YjVlZmQ5OTJkOGJkMjNlMzRkMjI3YjcifQ=="/>
  </w:docVars>
  <w:rsids>
    <w:rsidRoot w:val="0CD62055"/>
    <w:rsid w:val="09034B57"/>
    <w:rsid w:val="0B3149D1"/>
    <w:rsid w:val="0CD62055"/>
    <w:rsid w:val="0DA450C5"/>
    <w:rsid w:val="148C1F39"/>
    <w:rsid w:val="15E77B1C"/>
    <w:rsid w:val="254F74D5"/>
    <w:rsid w:val="2BB24676"/>
    <w:rsid w:val="337447E9"/>
    <w:rsid w:val="3AF5231B"/>
    <w:rsid w:val="4D32734E"/>
    <w:rsid w:val="4D653F9E"/>
    <w:rsid w:val="52716D6D"/>
    <w:rsid w:val="57152BEC"/>
    <w:rsid w:val="59C277E6"/>
    <w:rsid w:val="681A6D0C"/>
    <w:rsid w:val="6C9C0F73"/>
    <w:rsid w:val="6D440867"/>
    <w:rsid w:val="75097504"/>
    <w:rsid w:val="7E36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spacing w:beforeAutospacing="1" w:after="120" w:line="240" w:lineRule="auto"/>
      <w:ind w:firstLine="480" w:firstLineChars="200"/>
      <w:jc w:val="center"/>
      <w:outlineLvl w:val="0"/>
    </w:pPr>
    <w:rPr>
      <w:rFonts w:ascii="Times New Roman" w:hAnsi="Times New Roman" w:eastAsia="宋体" w:cs="Times New Roman"/>
      <w:b/>
      <w:sz w:val="32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10" w:beforeAutospacing="0" w:after="120" w:line="240" w:lineRule="auto"/>
      <w:ind w:firstLine="480" w:firstLineChars="200"/>
      <w:jc w:val="center"/>
      <w:outlineLvl w:val="1"/>
    </w:pPr>
    <w:rPr>
      <w:rFonts w:ascii="Times New Roman" w:hAnsi="Times New Roman" w:eastAsia="黑体" w:cs="黑体"/>
      <w:b/>
      <w:bCs/>
      <w:szCs w:val="28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120" w:beforeAutospacing="0" w:after="120" w:line="440" w:lineRule="exact"/>
      <w:ind w:firstLine="0" w:firstLineChars="0"/>
      <w:jc w:val="left"/>
      <w:outlineLvl w:val="2"/>
    </w:pPr>
    <w:rPr>
      <w:rFonts w:ascii="Times New Roman" w:hAnsi="Times New Roman"/>
      <w:b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100" w:beforeAutospacing="1" w:after="120" w:line="400" w:lineRule="exact"/>
      <w:ind w:firstLine="0" w:firstLineChars="0"/>
      <w:outlineLvl w:val="3"/>
    </w:pPr>
    <w:rPr>
      <w:rFonts w:ascii="Times New Roman" w:hAnsi="Times New Roman" w:eastAsia="黑体"/>
      <w:b/>
    </w:rPr>
  </w:style>
  <w:style w:type="character" w:default="1" w:styleId="9">
    <w:name w:val="Default Paragraph Font"/>
    <w:link w:val="10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1"/>
    <w:qFormat/>
    <w:uiPriority w:val="0"/>
    <w:pPr>
      <w:ind w:firstLine="420" w:firstLineChars="200"/>
    </w:pPr>
  </w:style>
  <w:style w:type="paragraph" w:customStyle="1" w:styleId="7">
    <w:name w:val="图名"/>
    <w:basedOn w:val="1"/>
    <w:link w:val="18"/>
    <w:qFormat/>
    <w:uiPriority w:val="0"/>
    <w:pPr>
      <w:spacing w:before="10" w:beforeLines="10" w:after="10" w:afterLines="10" w:line="240" w:lineRule="auto"/>
      <w:jc w:val="center"/>
    </w:pPr>
    <w:rPr>
      <w:rFonts w:ascii="Times New Roman" w:hAnsi="Times New Roman" w:eastAsia="楷体" w:cs="Times New Roman"/>
      <w:b/>
      <w:sz w:val="21"/>
      <w:szCs w:val="21"/>
    </w:rPr>
  </w:style>
  <w:style w:type="paragraph" w:customStyle="1" w:styleId="10">
    <w:name w:val="Char Char1 Char1"/>
    <w:basedOn w:val="1"/>
    <w:link w:val="9"/>
    <w:qFormat/>
    <w:uiPriority w:val="0"/>
    <w:pPr>
      <w:ind w:firstLine="200"/>
    </w:pPr>
  </w:style>
  <w:style w:type="paragraph" w:customStyle="1" w:styleId="11">
    <w:name w:val="表格"/>
    <w:basedOn w:val="1"/>
    <w:link w:val="12"/>
    <w:qFormat/>
    <w:uiPriority w:val="0"/>
    <w:pPr>
      <w:spacing w:line="300" w:lineRule="exact"/>
      <w:ind w:firstLine="0" w:firstLineChars="0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character" w:customStyle="1" w:styleId="12">
    <w:name w:val="表格 Char"/>
    <w:link w:val="11"/>
    <w:qFormat/>
    <w:uiPriority w:val="0"/>
    <w:rPr>
      <w:rFonts w:ascii="Times New Roman" w:hAnsi="Times New Roman" w:eastAsia="楷体" w:cs="Times New Roman"/>
      <w:sz w:val="21"/>
      <w:szCs w:val="21"/>
    </w:rPr>
  </w:style>
  <w:style w:type="paragraph" w:customStyle="1" w:styleId="13">
    <w:name w:val="表内文字"/>
    <w:basedOn w:val="1"/>
    <w:link w:val="14"/>
    <w:qFormat/>
    <w:uiPriority w:val="0"/>
    <w:pPr>
      <w:spacing w:line="400" w:lineRule="exact"/>
      <w:ind w:firstLine="0" w:firstLineChars="0"/>
      <w:jc w:val="center"/>
    </w:pPr>
    <w:rPr>
      <w:rFonts w:ascii="Times New Roman" w:hAnsi="Times New Roman" w:eastAsia="楷体" w:cs="Times New Roman"/>
      <w:sz w:val="21"/>
    </w:rPr>
  </w:style>
  <w:style w:type="character" w:customStyle="1" w:styleId="14">
    <w:name w:val="表内文字 Char"/>
    <w:link w:val="13"/>
    <w:qFormat/>
    <w:uiPriority w:val="0"/>
    <w:rPr>
      <w:rFonts w:ascii="Times New Roman" w:hAnsi="Times New Roman" w:eastAsia="楷体" w:cs="Times New Roman"/>
      <w:sz w:val="21"/>
    </w:rPr>
  </w:style>
  <w:style w:type="character" w:customStyle="1" w:styleId="15">
    <w:name w:val="标题 1字符"/>
    <w:basedOn w:val="9"/>
    <w:link w:val="2"/>
    <w:qFormat/>
    <w:uiPriority w:val="9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character" w:customStyle="1" w:styleId="16">
    <w:name w:val="标题 2 Char"/>
    <w:link w:val="3"/>
    <w:qFormat/>
    <w:uiPriority w:val="0"/>
    <w:rPr>
      <w:rFonts w:ascii="Times New Roman" w:hAnsi="Times New Roman" w:eastAsia="黑体" w:cs="Times New Roman"/>
      <w:b/>
      <w:bCs/>
      <w:sz w:val="30"/>
      <w:szCs w:val="32"/>
    </w:rPr>
  </w:style>
  <w:style w:type="character" w:customStyle="1" w:styleId="17">
    <w:name w:val="标题 3 Char"/>
    <w:link w:val="4"/>
    <w:qFormat/>
    <w:uiPriority w:val="0"/>
    <w:rPr>
      <w:rFonts w:ascii="Times New Roman" w:hAnsi="Times New Roman" w:eastAsia="楷体" w:cs="Times New Roman"/>
      <w:b/>
      <w:kern w:val="0"/>
      <w:sz w:val="28"/>
    </w:rPr>
  </w:style>
  <w:style w:type="character" w:customStyle="1" w:styleId="18">
    <w:name w:val="图名 Char"/>
    <w:link w:val="7"/>
    <w:qFormat/>
    <w:uiPriority w:val="0"/>
    <w:rPr>
      <w:rFonts w:ascii="Times New Roman" w:hAnsi="Times New Roman" w:eastAsia="楷体" w:cs="Times New Roman"/>
      <w:b/>
      <w:sz w:val="21"/>
      <w:szCs w:val="21"/>
    </w:rPr>
  </w:style>
  <w:style w:type="paragraph" w:customStyle="1" w:styleId="19">
    <w:name w:val="表头"/>
    <w:basedOn w:val="1"/>
    <w:link w:val="20"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楷体" w:cs="Times New Roman"/>
      <w:b/>
      <w:sz w:val="21"/>
    </w:rPr>
  </w:style>
  <w:style w:type="character" w:customStyle="1" w:styleId="20">
    <w:name w:val="表头 Char"/>
    <w:link w:val="19"/>
    <w:qFormat/>
    <w:uiPriority w:val="0"/>
    <w:rPr>
      <w:rFonts w:ascii="Times New Roman" w:hAnsi="Times New Roman" w:eastAsia="楷体" w:cs="Times New Roman"/>
      <w:b/>
      <w:sz w:val="21"/>
    </w:rPr>
  </w:style>
  <w:style w:type="character" w:customStyle="1" w:styleId="21">
    <w:name w:val="正文缩进 Char"/>
    <w:link w:val="6"/>
    <w:qFormat/>
    <w:uiPriority w:val="0"/>
    <w:rPr>
      <w:rFonts w:ascii="Times New Roman" w:hAnsi="Times New Roman" w:eastAsia="楷体" w:cs="Times New Roman"/>
      <w:sz w:val="28"/>
    </w:rPr>
  </w:style>
  <w:style w:type="paragraph" w:customStyle="1" w:styleId="22">
    <w:name w:val="图名2"/>
    <w:basedOn w:val="1"/>
    <w:qFormat/>
    <w:uiPriority w:val="0"/>
    <w:pPr>
      <w:spacing w:before="10" w:beforeLines="10" w:after="10" w:afterLines="10" w:line="240" w:lineRule="auto"/>
      <w:jc w:val="center"/>
    </w:pPr>
    <w:rPr>
      <w:rFonts w:ascii="Times New Roman" w:hAnsi="Times New Roman"/>
      <w:b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2023-07-24T02:17:00Z</dcterms:created>
  <dc:creator>梁聪</dc:creator>
  <cp:lastModifiedBy>梁聪</cp:lastModifiedBy>
  <dcterms:modified xsi:type="dcterms:W3CDTF">2023-08-18T02:23:28Z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F2D4EC8AD1D44A59A0ACCE773E186DF6_11</vt:lpwstr>
  </property>
</Properties>
</file>